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2" w:rsidRDefault="00E57682" w:rsidP="00E57682">
      <w:pPr>
        <w:jc w:val="center"/>
        <w:rPr>
          <w:b/>
          <w:bCs/>
          <w:sz w:val="48"/>
          <w:szCs w:val="48"/>
        </w:rPr>
      </w:pPr>
    </w:p>
    <w:tbl>
      <w:tblPr>
        <w:tblpPr w:leftFromText="180" w:rightFromText="180" w:vertAnchor="text" w:horzAnchor="margin" w:tblpXSpec="center" w:tblpY="-936"/>
        <w:bidiVisual/>
        <w:tblW w:w="11981" w:type="dxa"/>
        <w:tblLook w:val="04A0" w:firstRow="1" w:lastRow="0" w:firstColumn="1" w:lastColumn="0" w:noHBand="0" w:noVBand="1"/>
      </w:tblPr>
      <w:tblGrid>
        <w:gridCol w:w="217"/>
        <w:gridCol w:w="2202"/>
        <w:gridCol w:w="9562"/>
      </w:tblGrid>
      <w:tr w:rsidR="004D5358" w:rsidRPr="003A3165" w:rsidTr="009F14C5">
        <w:trPr>
          <w:gridAfter w:val="1"/>
          <w:wAfter w:w="9562" w:type="dxa"/>
          <w:trHeight w:val="936"/>
        </w:trPr>
        <w:tc>
          <w:tcPr>
            <w:tcW w:w="2419" w:type="dxa"/>
            <w:gridSpan w:val="2"/>
            <w:noWrap/>
          </w:tcPr>
          <w:p w:rsidR="004D5358" w:rsidRDefault="004D5358"/>
        </w:tc>
      </w:tr>
      <w:tr w:rsidR="003A3165" w:rsidRPr="009F14C5" w:rsidTr="009F14C5">
        <w:trPr>
          <w:gridAfter w:val="1"/>
          <w:wAfter w:w="9562" w:type="dxa"/>
          <w:trHeight w:val="936"/>
        </w:trPr>
        <w:tc>
          <w:tcPr>
            <w:tcW w:w="2419" w:type="dxa"/>
            <w:gridSpan w:val="2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4D5358" w:rsidRPr="003A3165" w:rsidTr="009F14C5">
        <w:trPr>
          <w:gridBefore w:val="1"/>
          <w:wBefore w:w="217" w:type="dxa"/>
          <w:trHeight w:val="411"/>
        </w:trPr>
        <w:tc>
          <w:tcPr>
            <w:tcW w:w="11764" w:type="dxa"/>
            <w:gridSpan w:val="2"/>
            <w:noWrap/>
            <w:vAlign w:val="bottom"/>
          </w:tcPr>
          <w:p w:rsidR="004D5358" w:rsidRPr="003A3165" w:rsidRDefault="009F14C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LT GESTION DES AFFAIRES:MARKETING ET ORGANISATION 2019</w:t>
            </w:r>
            <w:r w:rsidR="003827F6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tbl>
      <w:tblPr>
        <w:tblpPr w:leftFromText="180" w:rightFromText="180" w:bottomFromText="160" w:horzAnchor="margin" w:tblpXSpec="center" w:tblpY="-1440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584"/>
        <w:gridCol w:w="47"/>
      </w:tblGrid>
      <w:tr w:rsidR="009F14C5" w:rsidTr="009F14C5">
        <w:trPr>
          <w:gridAfter w:val="1"/>
          <w:wAfter w:w="47" w:type="dxa"/>
          <w:cantSplit/>
          <w:trHeight w:val="376"/>
        </w:trPr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4C5" w:rsidRDefault="009F14C5" w:rsidP="009F14C5">
            <w:pPr>
              <w:spacing w:line="256" w:lineRule="auto"/>
              <w:jc w:val="center"/>
              <w:rPr>
                <w:rFonts w:eastAsia="MS Mincho" w:cs="Times New Roman"/>
                <w:b/>
                <w:bCs/>
                <w:sz w:val="24"/>
                <w:lang w:eastAsia="zh-SG"/>
              </w:rPr>
            </w:pPr>
          </w:p>
        </w:tc>
      </w:tr>
      <w:tr w:rsidR="009F14C5" w:rsidTr="009F14C5">
        <w:trPr>
          <w:cantSplit/>
          <w:trHeight w:val="196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F14C5" w:rsidRDefault="009F14C5" w:rsidP="009F14C5">
            <w:pPr>
              <w:spacing w:line="256" w:lineRule="auto"/>
              <w:jc w:val="both"/>
              <w:rPr>
                <w:rFonts w:eastAsia="MS Mincho" w:cs="Times New Roman"/>
                <w:b/>
                <w:bCs/>
                <w:sz w:val="24"/>
                <w:lang w:eastAsia="zh-SG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4C5" w:rsidRDefault="009F14C5" w:rsidP="009F14C5">
            <w:pPr>
              <w:spacing w:line="256" w:lineRule="auto"/>
              <w:jc w:val="both"/>
              <w:rPr>
                <w:rFonts w:eastAsia="MS Mincho" w:cs="Times New Roman"/>
                <w:sz w:val="24"/>
                <w:lang w:eastAsia="zh-SG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220"/>
      </w:tblGrid>
      <w:tr w:rsidR="009F14C5" w:rsidTr="009F14C5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rPr>
                <w:rFonts w:ascii="Simplified Arabic" w:eastAsia="MS Mincho" w:hAnsi="Simplified Arabic" w:cs="Simplified Arabic"/>
                <w:b/>
                <w:bCs/>
                <w:sz w:val="28"/>
                <w:szCs w:val="28"/>
                <w:lang w:val="en-US" w:eastAsia="zh-SG" w:bidi="ar-LB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LB"/>
              </w:rPr>
              <w:t>Matières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LB"/>
              </w:rPr>
              <w:t xml:space="preserve">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val="en-US" w:bidi="ar-LB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LB"/>
              </w:rPr>
              <w:t xml:space="preserve"> المواد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LB"/>
              </w:rPr>
              <w:t>عدد الساعات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LB"/>
              </w:rPr>
              <w:t>المعدل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val="en-US" w:bidi="ar-LB"/>
              </w:rPr>
              <w:t xml:space="preserve">PME et </w:t>
            </w:r>
            <w:r>
              <w:rPr>
                <w:rStyle w:val="tlid-translation"/>
                <w:rFonts w:asciiTheme="majorBidi" w:hAnsiTheme="majorBidi" w:cstheme="majorBidi"/>
              </w:rPr>
              <w:t>Entrepreneuriat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المؤسسات الصغيرة والمتوسطة وريادة الأعمال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10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Stratégies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des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organisations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استراتيجية المنظمات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10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val="en-US" w:eastAsia="zh-SG" w:bidi="ar-LB"/>
              </w:rPr>
            </w:pPr>
            <w:r>
              <w:rPr>
                <w:rFonts w:asciiTheme="majorBidi" w:hAnsiTheme="majorBidi" w:cstheme="majorBidi"/>
                <w:lang w:val="en-US" w:bidi="ar-LB"/>
              </w:rPr>
              <w:t xml:space="preserve">Commerce international et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Mondialisation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التجارة الدولية والعولمة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8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val="en-US" w:eastAsia="zh-SG" w:bidi="ar-LB"/>
              </w:rPr>
            </w:pPr>
            <w:r>
              <w:rPr>
                <w:rFonts w:asciiTheme="majorBidi" w:hAnsiTheme="majorBidi" w:cstheme="majorBidi"/>
                <w:lang w:val="en-US" w:bidi="ar-LB"/>
              </w:rPr>
              <w:t xml:space="preserve">Marketing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stratégique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التسويق الإستراتيجي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10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Stratégie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des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Ressources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Humaines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استراتيجية الموارد البشرية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10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Méthode de recherche en Marketing et analyse de cas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مناهج بحوث التسويق ودراسة الحالة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8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Planification et contrôle de la production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تخطيط ورقابة الإنتاج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8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Gestion stratégique du produit et de la marque et la qualité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الإدارة الإستراتيجية للمنتج وللعلامة التجارية والجودة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10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Marketing des affaires et des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تسويق الأعمال والخدمات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10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Communication Organisationnelle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الاتصال التنظيمي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8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eastAsia="zh-SG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Gestion des achats et des stocks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إدارة المشتريات والمخازن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8</w:t>
            </w: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val="en-US" w:eastAsia="zh-SG" w:bidi="ar-LB"/>
              </w:rPr>
            </w:pPr>
            <w:r>
              <w:rPr>
                <w:rFonts w:asciiTheme="majorBidi" w:hAnsiTheme="majorBidi" w:cstheme="majorBidi"/>
                <w:b/>
                <w:bCs/>
                <w:lang w:val="en-US" w:bidi="ar-LB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LB"/>
              </w:rPr>
              <w:t>المجموع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LB"/>
              </w:rPr>
              <w:t>750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</w:p>
        </w:tc>
      </w:tr>
      <w:tr w:rsidR="009F14C5" w:rsidTr="009F14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spacing w:line="276" w:lineRule="auto"/>
              <w:rPr>
                <w:rFonts w:asciiTheme="majorBidi" w:eastAsia="MS Mincho" w:hAnsiTheme="majorBidi" w:cstheme="majorBidi"/>
                <w:sz w:val="24"/>
                <w:lang w:val="en-US" w:eastAsia="zh-SG" w:bidi="ar-LB"/>
              </w:rPr>
            </w:pP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Projet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fin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d’études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>(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groupe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de 2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ou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3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étudiants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 xml:space="preserve"> par </w:t>
            </w:r>
            <w:proofErr w:type="spellStart"/>
            <w:r>
              <w:rPr>
                <w:rFonts w:asciiTheme="majorBidi" w:hAnsiTheme="majorBidi" w:cstheme="majorBidi"/>
                <w:lang w:val="en-US" w:bidi="ar-LB"/>
              </w:rPr>
              <w:t>projet</w:t>
            </w:r>
            <w:proofErr w:type="spellEnd"/>
            <w:r>
              <w:rPr>
                <w:rFonts w:asciiTheme="majorBidi" w:hAnsiTheme="majorBidi" w:cstheme="majorBidi"/>
                <w:lang w:val="en-US" w:bidi="ar-L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right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LB"/>
              </w:rPr>
              <w:t>مشروع نهاية الدراسة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LB"/>
              </w:rPr>
              <w:t xml:space="preserve">30H /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LB"/>
              </w:rPr>
              <w:t>projet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5" w:rsidRDefault="009F14C5" w:rsidP="009F14C5">
            <w:pPr>
              <w:jc w:val="center"/>
              <w:rPr>
                <w:rFonts w:ascii="Simplified Arabic" w:eastAsia="MS Mincho" w:hAnsi="Simplified Arabic" w:cs="Simplified Arabic"/>
                <w:sz w:val="28"/>
                <w:szCs w:val="28"/>
                <w:lang w:val="en-US" w:eastAsia="zh-SG" w:bidi="ar-LB"/>
              </w:rPr>
            </w:pPr>
          </w:p>
        </w:tc>
      </w:tr>
    </w:tbl>
    <w:p w:rsidR="009F14C5" w:rsidRPr="009F14C5" w:rsidRDefault="009F14C5" w:rsidP="009F14C5">
      <w:pPr>
        <w:pStyle w:val="ListParagraph"/>
        <w:numPr>
          <w:ilvl w:val="0"/>
          <w:numId w:val="4"/>
        </w:numPr>
        <w:bidi/>
        <w:rPr>
          <w:rFonts w:ascii="Arial Narrow" w:eastAsiaTheme="minorHAnsi" w:hAnsi="Arial Narrow"/>
          <w:sz w:val="24"/>
          <w:szCs w:val="24"/>
          <w:lang w:val="en-US" w:bidi="ar-LB"/>
        </w:rPr>
      </w:pPr>
      <w:r w:rsidRPr="009F14C5">
        <w:rPr>
          <w:rFonts w:ascii="Arial Narrow" w:hAnsi="Arial Narrow"/>
          <w:sz w:val="24"/>
          <w:szCs w:val="24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9F14C5" w:rsidRPr="009F14C5" w:rsidRDefault="009F14C5" w:rsidP="009F14C5">
      <w:pPr>
        <w:pStyle w:val="ListParagraph"/>
        <w:numPr>
          <w:ilvl w:val="0"/>
          <w:numId w:val="4"/>
        </w:numPr>
        <w:bidi/>
        <w:rPr>
          <w:rFonts w:ascii="Arial Narrow" w:hAnsi="Arial Narrow"/>
          <w:sz w:val="24"/>
          <w:szCs w:val="24"/>
          <w:lang w:bidi="ar-LB"/>
        </w:rPr>
      </w:pPr>
      <w:r w:rsidRPr="009F14C5">
        <w:rPr>
          <w:rFonts w:ascii="Arial Narrow" w:hAnsi="Arial Narrow"/>
          <w:sz w:val="24"/>
          <w:szCs w:val="24"/>
          <w:rtl/>
          <w:lang w:bidi="ar-LB"/>
        </w:rPr>
        <w:t xml:space="preserve">يُعطى كلّ أستاذ 30 ساعة للإشراف على المشروع الواحد. </w:t>
      </w:r>
    </w:p>
    <w:p w:rsidR="009F14C5" w:rsidRPr="009F14C5" w:rsidRDefault="009F14C5" w:rsidP="009F14C5">
      <w:pPr>
        <w:pStyle w:val="ListParagraph"/>
        <w:numPr>
          <w:ilvl w:val="0"/>
          <w:numId w:val="4"/>
        </w:numPr>
        <w:bidi/>
        <w:rPr>
          <w:rFonts w:ascii="Arial Narrow" w:hAnsi="Arial Narrow"/>
          <w:sz w:val="24"/>
          <w:szCs w:val="24"/>
          <w:lang w:bidi="ar-LB"/>
        </w:rPr>
      </w:pPr>
      <w:r w:rsidRPr="009F14C5">
        <w:rPr>
          <w:rFonts w:ascii="Arial Narrow" w:hAnsi="Arial Narrow"/>
          <w:sz w:val="24"/>
          <w:szCs w:val="24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9F14C5" w:rsidRPr="009F14C5" w:rsidRDefault="009F14C5" w:rsidP="009F14C5">
      <w:pPr>
        <w:pStyle w:val="ListParagraph"/>
        <w:numPr>
          <w:ilvl w:val="0"/>
          <w:numId w:val="4"/>
        </w:numPr>
        <w:bidi/>
        <w:rPr>
          <w:rFonts w:ascii="Arial Narrow" w:hAnsi="Arial Narrow"/>
          <w:sz w:val="24"/>
          <w:szCs w:val="24"/>
          <w:lang w:bidi="ar-LB"/>
        </w:rPr>
      </w:pPr>
      <w:r w:rsidRPr="009F14C5">
        <w:rPr>
          <w:rFonts w:ascii="Arial Narrow" w:hAnsi="Arial Narrow"/>
          <w:sz w:val="24"/>
          <w:szCs w:val="24"/>
          <w:rtl/>
          <w:lang w:bidi="ar-LB"/>
        </w:rPr>
        <w:t>يُعطى كلّ طالب مدّة 20 دقيقة لمناقشة مشروعه أمام لجنة الامتحانات الرسميّة.</w:t>
      </w:r>
    </w:p>
    <w:sectPr w:rsidR="009F14C5" w:rsidRPr="009F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3827F6"/>
    <w:rsid w:val="003A3165"/>
    <w:rsid w:val="003D27DE"/>
    <w:rsid w:val="004D5358"/>
    <w:rsid w:val="005D6528"/>
    <w:rsid w:val="005E73A7"/>
    <w:rsid w:val="007B182D"/>
    <w:rsid w:val="009F14C5"/>
    <w:rsid w:val="00E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2019-10-10T05:28:00Z</dcterms:created>
  <dcterms:modified xsi:type="dcterms:W3CDTF">2019-10-10T05:58:00Z</dcterms:modified>
</cp:coreProperties>
</file>